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FAD3" w14:textId="77777777" w:rsidR="002C5739" w:rsidRDefault="002C5739" w:rsidP="002C5739">
      <w:r w:rsidRPr="002C5739">
        <w:rPr>
          <w:b/>
          <w:bCs/>
          <w:sz w:val="28"/>
          <w:szCs w:val="28"/>
        </w:rPr>
        <w:t>Putnam County Department of Social Services has an opening for a CPS Worker (Spanish Speaking) to be housed at the CAC of Putnam County.</w:t>
      </w:r>
      <w:r>
        <w:t xml:space="preserve"> </w:t>
      </w:r>
    </w:p>
    <w:p w14:paraId="3B74E30B" w14:textId="77777777" w:rsidR="002C5739" w:rsidRDefault="002C5739" w:rsidP="002C5739"/>
    <w:p w14:paraId="1B3CB00F" w14:textId="76371D88" w:rsidR="002C5739" w:rsidRDefault="002C5739" w:rsidP="002C5739">
      <w:r>
        <w:t>Please click on link for more information:</w:t>
      </w:r>
    </w:p>
    <w:p w14:paraId="023AFE3E" w14:textId="77777777" w:rsidR="002C5739" w:rsidRDefault="002C5739" w:rsidP="002C5739">
      <w:pPr>
        <w:rPr>
          <w:sz w:val="24"/>
          <w:szCs w:val="24"/>
        </w:rPr>
      </w:pPr>
      <w:hyperlink r:id="rId5" w:history="1">
        <w:r>
          <w:rPr>
            <w:rStyle w:val="Hyperlink"/>
            <w:sz w:val="24"/>
            <w:szCs w:val="24"/>
          </w:rPr>
          <w:t>https://www.indeed.com/viewjob?jk=64bddfa72c535275&amp;from=serp&amp;from=mobRdr&amp;prevUrl=https%3A%2F%2Fwww.indeed.com%2Fm%2Fjobs%3Fq%3Dchild%2520protective%2520service%26l%3DPutnam%2520County%252C%2520NY%26radius%3D25%26from%3DsearchOnSerp%26sameL%3D1&amp;utm_source=%2Fm%2F&amp;utm_medium=redir&amp;utm_campaign=dt.</w:t>
        </w:r>
      </w:hyperlink>
    </w:p>
    <w:p w14:paraId="2C3830A2" w14:textId="77777777" w:rsidR="002C5739" w:rsidRDefault="002C5739" w:rsidP="002C5739">
      <w:pPr>
        <w:rPr>
          <w:sz w:val="24"/>
          <w:szCs w:val="24"/>
        </w:rPr>
      </w:pPr>
    </w:p>
    <w:p w14:paraId="02AE771C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b/>
          <w:bCs/>
          <w:color w:val="2D2D2D"/>
          <w:spacing w:val="-1"/>
          <w:sz w:val="36"/>
          <w:szCs w:val="36"/>
        </w:rPr>
      </w:pPr>
      <w:r>
        <w:rPr>
          <w:rFonts w:ascii="Noto Sans" w:hAnsi="Noto Sans"/>
          <w:b/>
          <w:bCs/>
          <w:color w:val="2D2D2D"/>
          <w:spacing w:val="-1"/>
          <w:sz w:val="36"/>
          <w:szCs w:val="36"/>
        </w:rPr>
        <w:t>Full Job Description</w:t>
      </w:r>
    </w:p>
    <w:p w14:paraId="7A1C1B23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color w:val="2D2D2D"/>
          <w:sz w:val="21"/>
          <w:szCs w:val="21"/>
        </w:rPr>
        <w:t>The Putnam County Department of Civil Service is seeking a qualified candidate to fill the position of CPS Caseworker (Spanish-Speaking).</w:t>
      </w:r>
    </w:p>
    <w:p w14:paraId="234A0B7D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b/>
          <w:bCs/>
          <w:color w:val="2D2D2D"/>
          <w:sz w:val="21"/>
          <w:szCs w:val="21"/>
        </w:rPr>
        <w:t>This is a Competitive position under New York State Civil Service Law. Per NYS Civil Service Law any appointment to this position will be made on a Provisional basis, pending the future administration of a Civil Service examination.</w:t>
      </w:r>
    </w:p>
    <w:p w14:paraId="6AA76D49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b/>
          <w:bCs/>
          <w:color w:val="2D2D2D"/>
          <w:sz w:val="21"/>
          <w:szCs w:val="21"/>
        </w:rPr>
        <w:t>DESCRIPTION OF DUTIES: </w:t>
      </w:r>
      <w:r>
        <w:rPr>
          <w:rFonts w:ascii="Noto Sans" w:hAnsi="Noto Sans"/>
          <w:color w:val="2D2D2D"/>
          <w:sz w:val="21"/>
          <w:szCs w:val="21"/>
        </w:rPr>
        <w:t xml:space="preserve">The CPS Caseworker provides professional social services casework involving determinations in child protective investigations, recommendations concerning need for services and/or court involvement, and formulation of plans for individual cases, or as directed by the court. Functional duties are similar to those of </w:t>
      </w:r>
      <w:proofErr w:type="gramStart"/>
      <w:r>
        <w:rPr>
          <w:rFonts w:ascii="Noto Sans" w:hAnsi="Noto Sans"/>
          <w:color w:val="2D2D2D"/>
          <w:sz w:val="21"/>
          <w:szCs w:val="21"/>
        </w:rPr>
        <w:t>Caseworker,</w:t>
      </w:r>
      <w:proofErr w:type="gramEnd"/>
      <w:r>
        <w:rPr>
          <w:rFonts w:ascii="Noto Sans" w:hAnsi="Noto Sans"/>
          <w:color w:val="2D2D2D"/>
          <w:sz w:val="21"/>
          <w:szCs w:val="21"/>
        </w:rPr>
        <w:t xml:space="preserve"> however, CPS casework requires significantly more state-mandated training, and requires higher level skills involving formulation and operations of investigations, including court-ordered investigations (COIs).</w:t>
      </w:r>
    </w:p>
    <w:p w14:paraId="3418702C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b/>
          <w:bCs/>
          <w:color w:val="2D2D2D"/>
          <w:sz w:val="21"/>
          <w:szCs w:val="21"/>
        </w:rPr>
        <w:t xml:space="preserve">Additionally, this position requires fluency in speaking, </w:t>
      </w:r>
      <w:proofErr w:type="gramStart"/>
      <w:r>
        <w:rPr>
          <w:rFonts w:ascii="Noto Sans" w:hAnsi="Noto Sans"/>
          <w:b/>
          <w:bCs/>
          <w:color w:val="2D2D2D"/>
          <w:sz w:val="21"/>
          <w:szCs w:val="21"/>
        </w:rPr>
        <w:t>writing</w:t>
      </w:r>
      <w:proofErr w:type="gramEnd"/>
      <w:r>
        <w:rPr>
          <w:rFonts w:ascii="Noto Sans" w:hAnsi="Noto Sans"/>
          <w:b/>
          <w:bCs/>
          <w:color w:val="2D2D2D"/>
          <w:sz w:val="21"/>
          <w:szCs w:val="21"/>
        </w:rPr>
        <w:t xml:space="preserve"> and reading both Spanish and English.</w:t>
      </w:r>
      <w:r>
        <w:rPr>
          <w:rFonts w:ascii="Noto Sans" w:hAnsi="Noto Sans"/>
          <w:color w:val="2D2D2D"/>
          <w:sz w:val="21"/>
          <w:szCs w:val="21"/>
        </w:rPr>
        <w:t> The primary focus of the work is conducting independent investigations into situations of alleged child abuse and/or neglect. CPS Caseworkers must possess the expertise to handle complex problems and situations with far less direct supervision than is available to Caseworkers in other areas. Supervision of others is not a responsibility of this position. Performs related work as required.</w:t>
      </w:r>
    </w:p>
    <w:p w14:paraId="28941BFB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b/>
          <w:bCs/>
          <w:color w:val="2D2D2D"/>
          <w:sz w:val="21"/>
          <w:szCs w:val="21"/>
        </w:rPr>
        <w:t>TYPICAL WORK ACTIVITIES:</w:t>
      </w:r>
    </w:p>
    <w:p w14:paraId="55023769" w14:textId="77777777" w:rsidR="002C5739" w:rsidRDefault="002C5739" w:rsidP="002C5739">
      <w:pPr>
        <w:numPr>
          <w:ilvl w:val="0"/>
          <w:numId w:val="1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 xml:space="preserve">Conducts independent investigations into Child Abuse and Neglect Reports as received from the New York Child Abuse </w:t>
      </w:r>
      <w:proofErr w:type="gramStart"/>
      <w:r>
        <w:rPr>
          <w:rFonts w:ascii="Noto Sans" w:eastAsia="Times New Roman" w:hAnsi="Noto Sans"/>
          <w:color w:val="2D2D2D"/>
          <w:sz w:val="21"/>
          <w:szCs w:val="21"/>
        </w:rPr>
        <w:t>Registry;</w:t>
      </w:r>
      <w:proofErr w:type="gramEnd"/>
    </w:p>
    <w:p w14:paraId="51149F12" w14:textId="77777777" w:rsidR="002C5739" w:rsidRDefault="002C5739" w:rsidP="002C5739">
      <w:pPr>
        <w:numPr>
          <w:ilvl w:val="0"/>
          <w:numId w:val="1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 xml:space="preserve">Interviews sources, persons and perpetrators and makes decisions as to whether there is enough credible evidence to substantiate the allegations made in the </w:t>
      </w:r>
      <w:proofErr w:type="gramStart"/>
      <w:r>
        <w:rPr>
          <w:rFonts w:ascii="Noto Sans" w:eastAsia="Times New Roman" w:hAnsi="Noto Sans"/>
          <w:color w:val="2D2D2D"/>
          <w:sz w:val="21"/>
          <w:szCs w:val="21"/>
        </w:rPr>
        <w:t>reports;</w:t>
      </w:r>
      <w:proofErr w:type="gramEnd"/>
    </w:p>
    <w:p w14:paraId="1F274CE8" w14:textId="77777777" w:rsidR="002C5739" w:rsidRDefault="002C5739" w:rsidP="002C5739">
      <w:pPr>
        <w:numPr>
          <w:ilvl w:val="0"/>
          <w:numId w:val="1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 xml:space="preserve">Determines a course of action as to the nature and seriousness of the allegations and whether (with consultation of the agency Attorney) court intervention is </w:t>
      </w:r>
      <w:proofErr w:type="gramStart"/>
      <w:r>
        <w:rPr>
          <w:rFonts w:ascii="Noto Sans" w:eastAsia="Times New Roman" w:hAnsi="Noto Sans"/>
          <w:color w:val="2D2D2D"/>
          <w:sz w:val="21"/>
          <w:szCs w:val="21"/>
        </w:rPr>
        <w:t>required;</w:t>
      </w:r>
      <w:proofErr w:type="gramEnd"/>
    </w:p>
    <w:p w14:paraId="41BE322E" w14:textId="77777777" w:rsidR="002C5739" w:rsidRDefault="002C5739" w:rsidP="002C5739">
      <w:pPr>
        <w:numPr>
          <w:ilvl w:val="0"/>
          <w:numId w:val="1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 xml:space="preserve">Files petitions in abuse and/or neglect </w:t>
      </w:r>
      <w:proofErr w:type="gramStart"/>
      <w:r>
        <w:rPr>
          <w:rFonts w:ascii="Noto Sans" w:eastAsia="Times New Roman" w:hAnsi="Noto Sans"/>
          <w:color w:val="2D2D2D"/>
          <w:sz w:val="21"/>
          <w:szCs w:val="21"/>
        </w:rPr>
        <w:t>cases;</w:t>
      </w:r>
      <w:proofErr w:type="gramEnd"/>
    </w:p>
    <w:p w14:paraId="3897D6A5" w14:textId="77777777" w:rsidR="002C5739" w:rsidRDefault="002C5739" w:rsidP="002C5739">
      <w:pPr>
        <w:numPr>
          <w:ilvl w:val="0"/>
          <w:numId w:val="1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lastRenderedPageBreak/>
        <w:t>Recommends services, necessary safety interventions or remedial action in order to protect a child(ren</w:t>
      </w:r>
      <w:proofErr w:type="gramStart"/>
      <w:r>
        <w:rPr>
          <w:rFonts w:ascii="Noto Sans" w:eastAsia="Times New Roman" w:hAnsi="Noto Sans"/>
          <w:color w:val="2D2D2D"/>
          <w:sz w:val="21"/>
          <w:szCs w:val="21"/>
        </w:rPr>
        <w:t>);</w:t>
      </w:r>
      <w:proofErr w:type="gramEnd"/>
    </w:p>
    <w:p w14:paraId="341239CE" w14:textId="77777777" w:rsidR="002C5739" w:rsidRDefault="002C5739" w:rsidP="002C5739">
      <w:pPr>
        <w:numPr>
          <w:ilvl w:val="0"/>
          <w:numId w:val="1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 xml:space="preserve">Makes field visits to both respondent, sources, persons named and collateral </w:t>
      </w:r>
      <w:proofErr w:type="gramStart"/>
      <w:r>
        <w:rPr>
          <w:rFonts w:ascii="Noto Sans" w:eastAsia="Times New Roman" w:hAnsi="Noto Sans"/>
          <w:color w:val="2D2D2D"/>
          <w:sz w:val="21"/>
          <w:szCs w:val="21"/>
        </w:rPr>
        <w:t>sources;</w:t>
      </w:r>
      <w:proofErr w:type="gramEnd"/>
    </w:p>
    <w:p w14:paraId="3A4060B7" w14:textId="77777777" w:rsidR="002C5739" w:rsidRDefault="002C5739" w:rsidP="002C5739">
      <w:pPr>
        <w:numPr>
          <w:ilvl w:val="0"/>
          <w:numId w:val="1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 xml:space="preserve">Conducts Court Ordered Investigations (COIs) as directed by the </w:t>
      </w:r>
      <w:proofErr w:type="gramStart"/>
      <w:r>
        <w:rPr>
          <w:rFonts w:ascii="Noto Sans" w:eastAsia="Times New Roman" w:hAnsi="Noto Sans"/>
          <w:color w:val="2D2D2D"/>
          <w:sz w:val="21"/>
          <w:szCs w:val="21"/>
        </w:rPr>
        <w:t>Court;</w:t>
      </w:r>
      <w:proofErr w:type="gramEnd"/>
    </w:p>
    <w:p w14:paraId="52CB0DE4" w14:textId="77777777" w:rsidR="002C5739" w:rsidRDefault="002C5739" w:rsidP="002C5739">
      <w:pPr>
        <w:numPr>
          <w:ilvl w:val="0"/>
          <w:numId w:val="1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 xml:space="preserve">When removal of a child is indicated, coordinates placement of the child with the Case Supervisor of Family Services </w:t>
      </w:r>
      <w:proofErr w:type="gramStart"/>
      <w:r>
        <w:rPr>
          <w:rFonts w:ascii="Noto Sans" w:eastAsia="Times New Roman" w:hAnsi="Noto Sans"/>
          <w:color w:val="2D2D2D"/>
          <w:sz w:val="21"/>
          <w:szCs w:val="21"/>
        </w:rPr>
        <w:t>Unit;</w:t>
      </w:r>
      <w:proofErr w:type="gramEnd"/>
    </w:p>
    <w:p w14:paraId="52E0D39F" w14:textId="77777777" w:rsidR="002C5739" w:rsidRDefault="002C5739" w:rsidP="002C5739">
      <w:pPr>
        <w:numPr>
          <w:ilvl w:val="0"/>
          <w:numId w:val="1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 xml:space="preserve">Makes and arranges for medical care both on ongoing cases and in the course of an </w:t>
      </w:r>
      <w:proofErr w:type="gramStart"/>
      <w:r>
        <w:rPr>
          <w:rFonts w:ascii="Noto Sans" w:eastAsia="Times New Roman" w:hAnsi="Noto Sans"/>
          <w:color w:val="2D2D2D"/>
          <w:sz w:val="21"/>
          <w:szCs w:val="21"/>
        </w:rPr>
        <w:t>investigation;</w:t>
      </w:r>
      <w:proofErr w:type="gramEnd"/>
    </w:p>
    <w:p w14:paraId="162354E7" w14:textId="77777777" w:rsidR="002C5739" w:rsidRDefault="002C5739" w:rsidP="002C5739">
      <w:pPr>
        <w:numPr>
          <w:ilvl w:val="0"/>
          <w:numId w:val="1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 xml:space="preserve">Makes referrals to other agencies when </w:t>
      </w:r>
      <w:proofErr w:type="gramStart"/>
      <w:r>
        <w:rPr>
          <w:rFonts w:ascii="Noto Sans" w:eastAsia="Times New Roman" w:hAnsi="Noto Sans"/>
          <w:color w:val="2D2D2D"/>
          <w:sz w:val="21"/>
          <w:szCs w:val="21"/>
        </w:rPr>
        <w:t>indicated;</w:t>
      </w:r>
      <w:proofErr w:type="gramEnd"/>
    </w:p>
    <w:p w14:paraId="647CE919" w14:textId="77777777" w:rsidR="002C5739" w:rsidRDefault="002C5739" w:rsidP="002C5739">
      <w:pPr>
        <w:numPr>
          <w:ilvl w:val="0"/>
          <w:numId w:val="1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 xml:space="preserve">Writes letters, reports and other documentation as </w:t>
      </w:r>
      <w:proofErr w:type="gramStart"/>
      <w:r>
        <w:rPr>
          <w:rFonts w:ascii="Noto Sans" w:eastAsia="Times New Roman" w:hAnsi="Noto Sans"/>
          <w:color w:val="2D2D2D"/>
          <w:sz w:val="21"/>
          <w:szCs w:val="21"/>
        </w:rPr>
        <w:t>required;</w:t>
      </w:r>
      <w:proofErr w:type="gramEnd"/>
    </w:p>
    <w:p w14:paraId="2707535A" w14:textId="77777777" w:rsidR="002C5739" w:rsidRDefault="002C5739" w:rsidP="002C5739">
      <w:pPr>
        <w:numPr>
          <w:ilvl w:val="0"/>
          <w:numId w:val="1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 xml:space="preserve">Maintains a computerized case file as required by New York </w:t>
      </w:r>
      <w:proofErr w:type="gramStart"/>
      <w:r>
        <w:rPr>
          <w:rFonts w:ascii="Noto Sans" w:eastAsia="Times New Roman" w:hAnsi="Noto Sans"/>
          <w:color w:val="2D2D2D"/>
          <w:sz w:val="21"/>
          <w:szCs w:val="21"/>
        </w:rPr>
        <w:t>State;</w:t>
      </w:r>
      <w:proofErr w:type="gramEnd"/>
    </w:p>
    <w:p w14:paraId="5F15736B" w14:textId="77777777" w:rsidR="002C5739" w:rsidRDefault="002C5739" w:rsidP="002C5739">
      <w:pPr>
        <w:numPr>
          <w:ilvl w:val="0"/>
          <w:numId w:val="1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 xml:space="preserve">Conducts joint investigations with police as </w:t>
      </w:r>
      <w:proofErr w:type="gramStart"/>
      <w:r>
        <w:rPr>
          <w:rFonts w:ascii="Noto Sans" w:eastAsia="Times New Roman" w:hAnsi="Noto Sans"/>
          <w:color w:val="2D2D2D"/>
          <w:sz w:val="21"/>
          <w:szCs w:val="21"/>
        </w:rPr>
        <w:t>indicated;</w:t>
      </w:r>
      <w:proofErr w:type="gramEnd"/>
    </w:p>
    <w:p w14:paraId="54F9B3E6" w14:textId="77777777" w:rsidR="002C5739" w:rsidRDefault="002C5739" w:rsidP="002C5739">
      <w:pPr>
        <w:numPr>
          <w:ilvl w:val="0"/>
          <w:numId w:val="1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 xml:space="preserve">Conducts sexual abuse investigation as </w:t>
      </w:r>
      <w:proofErr w:type="gramStart"/>
      <w:r>
        <w:rPr>
          <w:rFonts w:ascii="Noto Sans" w:eastAsia="Times New Roman" w:hAnsi="Noto Sans"/>
          <w:color w:val="2D2D2D"/>
          <w:sz w:val="21"/>
          <w:szCs w:val="21"/>
        </w:rPr>
        <w:t>indicated;</w:t>
      </w:r>
      <w:proofErr w:type="gramEnd"/>
    </w:p>
    <w:p w14:paraId="0A776B34" w14:textId="77777777" w:rsidR="002C5739" w:rsidRDefault="002C5739" w:rsidP="002C5739">
      <w:pPr>
        <w:numPr>
          <w:ilvl w:val="0"/>
          <w:numId w:val="1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 xml:space="preserve">Provides a back up to the current </w:t>
      </w:r>
      <w:proofErr w:type="gramStart"/>
      <w:r>
        <w:rPr>
          <w:rFonts w:ascii="Noto Sans" w:eastAsia="Times New Roman" w:hAnsi="Noto Sans"/>
          <w:color w:val="2D2D2D"/>
          <w:sz w:val="21"/>
          <w:szCs w:val="21"/>
        </w:rPr>
        <w:t>twenty-four hour</w:t>
      </w:r>
      <w:proofErr w:type="gramEnd"/>
      <w:r>
        <w:rPr>
          <w:rFonts w:ascii="Noto Sans" w:eastAsia="Times New Roman" w:hAnsi="Noto Sans"/>
          <w:color w:val="2D2D2D"/>
          <w:sz w:val="21"/>
          <w:szCs w:val="21"/>
        </w:rPr>
        <w:t xml:space="preserve"> coverage to receive and act on reports of child abuse and/or neglect that are received on weekends and after normal work hours;</w:t>
      </w:r>
    </w:p>
    <w:p w14:paraId="22586BE8" w14:textId="77777777" w:rsidR="002C5739" w:rsidRDefault="002C5739" w:rsidP="002C5739">
      <w:pPr>
        <w:numPr>
          <w:ilvl w:val="0"/>
          <w:numId w:val="1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 xml:space="preserve">Routinely works after hours outside of normal day in order to conduct </w:t>
      </w:r>
      <w:proofErr w:type="gramStart"/>
      <w:r>
        <w:rPr>
          <w:rFonts w:ascii="Noto Sans" w:eastAsia="Times New Roman" w:hAnsi="Noto Sans"/>
          <w:color w:val="2D2D2D"/>
          <w:sz w:val="21"/>
          <w:szCs w:val="21"/>
        </w:rPr>
        <w:t>investigations;</w:t>
      </w:r>
      <w:proofErr w:type="gramEnd"/>
    </w:p>
    <w:p w14:paraId="353057BB" w14:textId="77777777" w:rsidR="002C5739" w:rsidRDefault="002C5739" w:rsidP="002C5739">
      <w:pPr>
        <w:numPr>
          <w:ilvl w:val="0"/>
          <w:numId w:val="1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>Performs a variety of related activities as required.</w:t>
      </w:r>
    </w:p>
    <w:p w14:paraId="1AA28078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i/>
          <w:iCs/>
          <w:color w:val="2D2D2D"/>
          <w:sz w:val="21"/>
          <w:szCs w:val="21"/>
        </w:rPr>
        <w:t>Typical Work Activities are intended only as illustrations of possible types of work that might be appropriately assigned to an incumbent of this title.</w:t>
      </w:r>
    </w:p>
    <w:p w14:paraId="672745C5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b/>
          <w:bCs/>
          <w:color w:val="2D2D2D"/>
          <w:sz w:val="21"/>
          <w:szCs w:val="21"/>
        </w:rPr>
        <w:t>MINIMUM QUALIFICATIONS: </w:t>
      </w:r>
      <w:r>
        <w:rPr>
          <w:rFonts w:ascii="Noto Sans" w:hAnsi="Noto Sans"/>
          <w:color w:val="2D2D2D"/>
          <w:sz w:val="21"/>
          <w:szCs w:val="21"/>
        </w:rPr>
        <w:t>Either</w:t>
      </w:r>
    </w:p>
    <w:p w14:paraId="68AC9006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color w:val="2D2D2D"/>
          <w:sz w:val="21"/>
          <w:szCs w:val="21"/>
        </w:rPr>
        <w:t xml:space="preserve">a) </w:t>
      </w:r>
      <w:proofErr w:type="gramStart"/>
      <w:r>
        <w:rPr>
          <w:rFonts w:ascii="Noto Sans" w:hAnsi="Noto Sans"/>
          <w:color w:val="2D2D2D"/>
          <w:sz w:val="21"/>
          <w:szCs w:val="21"/>
        </w:rPr>
        <w:t>Bachelor’s</w:t>
      </w:r>
      <w:proofErr w:type="gramEnd"/>
      <w:r>
        <w:rPr>
          <w:rFonts w:ascii="Noto Sans" w:hAnsi="Noto Sans"/>
          <w:color w:val="2D2D2D"/>
          <w:sz w:val="21"/>
          <w:szCs w:val="21"/>
        </w:rPr>
        <w:t xml:space="preserve"> degree in social work, criminal justice or a related human services field; or</w:t>
      </w:r>
    </w:p>
    <w:p w14:paraId="3F1E20E1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color w:val="2D2D2D"/>
          <w:sz w:val="21"/>
          <w:szCs w:val="21"/>
        </w:rPr>
        <w:t xml:space="preserve">b) </w:t>
      </w:r>
      <w:proofErr w:type="gramStart"/>
      <w:r>
        <w:rPr>
          <w:rFonts w:ascii="Noto Sans" w:hAnsi="Noto Sans"/>
          <w:color w:val="2D2D2D"/>
          <w:sz w:val="21"/>
          <w:szCs w:val="21"/>
        </w:rPr>
        <w:t>Bachelor’s</w:t>
      </w:r>
      <w:proofErr w:type="gramEnd"/>
      <w:r>
        <w:rPr>
          <w:rFonts w:ascii="Noto Sans" w:hAnsi="Noto Sans"/>
          <w:color w:val="2D2D2D"/>
          <w:sz w:val="21"/>
          <w:szCs w:val="21"/>
        </w:rPr>
        <w:t xml:space="preserve"> degree and two (2) years full-time paid experience with a public or private agency adhering to acceptable standards in social work; or</w:t>
      </w:r>
    </w:p>
    <w:p w14:paraId="01E02465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color w:val="2D2D2D"/>
          <w:sz w:val="21"/>
          <w:szCs w:val="21"/>
        </w:rPr>
        <w:t>c) An equivalent combination of education and experience as indicated in (a) and (b) above.</w:t>
      </w:r>
    </w:p>
    <w:p w14:paraId="0EE0E334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b/>
          <w:bCs/>
          <w:color w:val="2D2D2D"/>
          <w:sz w:val="21"/>
          <w:szCs w:val="21"/>
        </w:rPr>
        <w:t>PLEASE NOTE: </w:t>
      </w:r>
      <w:r>
        <w:rPr>
          <w:rFonts w:ascii="Noto Sans" w:hAnsi="Noto Sans"/>
          <w:color w:val="2D2D2D"/>
          <w:sz w:val="21"/>
          <w:szCs w:val="21"/>
        </w:rPr>
        <w:t>Education beyond the secondary level must be from an institution accredited or recognized by the Board of Regents of the New York State Department of Education as a post-secondary, degree-granting institution.</w:t>
      </w:r>
    </w:p>
    <w:p w14:paraId="6478F152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b/>
          <w:bCs/>
          <w:color w:val="2D2D2D"/>
          <w:sz w:val="21"/>
          <w:szCs w:val="21"/>
        </w:rPr>
        <w:t>SPECIAL REQUIREMENTS:</w:t>
      </w:r>
    </w:p>
    <w:p w14:paraId="0ECEC6CF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color w:val="2D2D2D"/>
          <w:sz w:val="21"/>
          <w:szCs w:val="21"/>
        </w:rPr>
        <w:t>1. Access to transportation may be required to complete possible field work assignments in a timely and efficient manner.</w:t>
      </w:r>
    </w:p>
    <w:p w14:paraId="2DADBBE2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b/>
          <w:bCs/>
          <w:color w:val="2D2D2D"/>
          <w:sz w:val="21"/>
          <w:szCs w:val="21"/>
        </w:rPr>
        <w:t xml:space="preserve">2. Candidates must be fluent in speaking, reading, </w:t>
      </w:r>
      <w:proofErr w:type="gramStart"/>
      <w:r>
        <w:rPr>
          <w:rFonts w:ascii="Noto Sans" w:hAnsi="Noto Sans"/>
          <w:b/>
          <w:bCs/>
          <w:color w:val="2D2D2D"/>
          <w:sz w:val="21"/>
          <w:szCs w:val="21"/>
        </w:rPr>
        <w:t>writing</w:t>
      </w:r>
      <w:proofErr w:type="gramEnd"/>
      <w:r>
        <w:rPr>
          <w:rFonts w:ascii="Noto Sans" w:hAnsi="Noto Sans"/>
          <w:b/>
          <w:bCs/>
          <w:color w:val="2D2D2D"/>
          <w:sz w:val="21"/>
          <w:szCs w:val="21"/>
        </w:rPr>
        <w:t xml:space="preserve"> and translating Spanish.</w:t>
      </w:r>
    </w:p>
    <w:p w14:paraId="7D0D87EB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b/>
          <w:bCs/>
          <w:color w:val="2D2D2D"/>
          <w:sz w:val="21"/>
          <w:szCs w:val="21"/>
        </w:rPr>
        <w:t>PUTNAM COUNTY – AN EQUAL OPPORTUNITY EMPLOYER</w:t>
      </w:r>
    </w:p>
    <w:p w14:paraId="0B2432C4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color w:val="2D2D2D"/>
          <w:sz w:val="21"/>
          <w:szCs w:val="21"/>
        </w:rPr>
        <w:t>Job Type: Full-time</w:t>
      </w:r>
    </w:p>
    <w:p w14:paraId="06BC4E5E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color w:val="2D2D2D"/>
          <w:sz w:val="21"/>
          <w:szCs w:val="21"/>
        </w:rPr>
        <w:lastRenderedPageBreak/>
        <w:t>Pay: From $57,580.00 per year</w:t>
      </w:r>
    </w:p>
    <w:p w14:paraId="0117125E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color w:val="2D2D2D"/>
          <w:sz w:val="21"/>
          <w:szCs w:val="21"/>
        </w:rPr>
        <w:t>Benefits:</w:t>
      </w:r>
    </w:p>
    <w:p w14:paraId="6D2845AF" w14:textId="77777777" w:rsidR="002C5739" w:rsidRDefault="002C5739" w:rsidP="002C5739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>Dental insurance</w:t>
      </w:r>
    </w:p>
    <w:p w14:paraId="3D064ADA" w14:textId="77777777" w:rsidR="002C5739" w:rsidRDefault="002C5739" w:rsidP="002C5739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>Flexible spending account</w:t>
      </w:r>
    </w:p>
    <w:p w14:paraId="35727160" w14:textId="77777777" w:rsidR="002C5739" w:rsidRDefault="002C5739" w:rsidP="002C5739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>Health insurance</w:t>
      </w:r>
    </w:p>
    <w:p w14:paraId="02744419" w14:textId="77777777" w:rsidR="002C5739" w:rsidRDefault="002C5739" w:rsidP="002C5739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>Paid time off</w:t>
      </w:r>
    </w:p>
    <w:p w14:paraId="41652CDA" w14:textId="77777777" w:rsidR="002C5739" w:rsidRDefault="002C5739" w:rsidP="002C5739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>Vision insurance</w:t>
      </w:r>
    </w:p>
    <w:p w14:paraId="617682C2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color w:val="2D2D2D"/>
          <w:sz w:val="21"/>
          <w:szCs w:val="21"/>
        </w:rPr>
        <w:t>Schedule:</w:t>
      </w:r>
    </w:p>
    <w:p w14:paraId="1A833BF9" w14:textId="77777777" w:rsidR="002C5739" w:rsidRDefault="002C5739" w:rsidP="002C5739">
      <w:pPr>
        <w:numPr>
          <w:ilvl w:val="0"/>
          <w:numId w:val="3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>Monday to Friday</w:t>
      </w:r>
    </w:p>
    <w:p w14:paraId="37A07DB9" w14:textId="77777777" w:rsidR="002C5739" w:rsidRDefault="002C5739" w:rsidP="002C5739">
      <w:pPr>
        <w:numPr>
          <w:ilvl w:val="0"/>
          <w:numId w:val="3"/>
        </w:numPr>
        <w:spacing w:before="100" w:beforeAutospacing="1" w:after="100" w:afterAutospacing="1"/>
        <w:rPr>
          <w:rFonts w:ascii="Noto Sans" w:eastAsia="Times New Roman" w:hAnsi="Noto Sans"/>
          <w:color w:val="2D2D2D"/>
          <w:sz w:val="21"/>
          <w:szCs w:val="21"/>
        </w:rPr>
      </w:pPr>
      <w:r>
        <w:rPr>
          <w:rFonts w:ascii="Noto Sans" w:eastAsia="Times New Roman" w:hAnsi="Noto Sans"/>
          <w:color w:val="2D2D2D"/>
          <w:sz w:val="21"/>
          <w:szCs w:val="21"/>
        </w:rPr>
        <w:t>On call</w:t>
      </w:r>
    </w:p>
    <w:p w14:paraId="2303F9E0" w14:textId="77777777" w:rsidR="002C5739" w:rsidRDefault="002C5739" w:rsidP="002C5739">
      <w:pPr>
        <w:spacing w:before="100" w:beforeAutospacing="1" w:after="100" w:afterAutospacing="1"/>
        <w:rPr>
          <w:rFonts w:ascii="Noto Sans" w:hAnsi="Noto Sans"/>
          <w:color w:val="2D2D2D"/>
          <w:sz w:val="21"/>
          <w:szCs w:val="21"/>
        </w:rPr>
      </w:pPr>
      <w:r>
        <w:rPr>
          <w:rFonts w:ascii="Noto Sans" w:hAnsi="Noto Sans"/>
          <w:color w:val="2D2D2D"/>
          <w:sz w:val="21"/>
          <w:szCs w:val="21"/>
        </w:rPr>
        <w:t>Work Location: One location</w:t>
      </w:r>
    </w:p>
    <w:p w14:paraId="5626166D" w14:textId="77777777" w:rsidR="0079742C" w:rsidRDefault="0079742C"/>
    <w:sectPr w:rsidR="00797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2F22"/>
    <w:multiLevelType w:val="multilevel"/>
    <w:tmpl w:val="B488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57187"/>
    <w:multiLevelType w:val="multilevel"/>
    <w:tmpl w:val="4EB2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24C42"/>
    <w:multiLevelType w:val="multilevel"/>
    <w:tmpl w:val="9428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62848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162010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087128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39"/>
    <w:rsid w:val="002C5739"/>
    <w:rsid w:val="0079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E3D6"/>
  <w15:chartTrackingRefBased/>
  <w15:docId w15:val="{B529E0FB-1DE0-4F84-BA61-C33A636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3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57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deed.com/viewjob?jk=64bddfa72c535275&amp;from=serp&amp;from=mobRdr&amp;prevUrl=https%3A%2F%2Fwww.indeed.com%2Fm%2Fjobs%3Fq%3Dchild%2520protective%2520service%26l%3DPutnam%2520County%252C%2520NY%26radius%3D25%26from%3DsearchOnSerp%26sameL%3D1&amp;utm_source=%2Fm%2F&amp;utm_medium=redir&amp;utm_campaign=d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Mullin</dc:creator>
  <cp:keywords/>
  <dc:description/>
  <cp:lastModifiedBy>Patricia Mullin</cp:lastModifiedBy>
  <cp:revision>1</cp:revision>
  <dcterms:created xsi:type="dcterms:W3CDTF">2022-07-26T16:25:00Z</dcterms:created>
  <dcterms:modified xsi:type="dcterms:W3CDTF">2022-07-26T16:26:00Z</dcterms:modified>
</cp:coreProperties>
</file>